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sz w:val="44"/>
          <w:szCs w:val="44"/>
          <w:lang w:eastAsia="zh-CN"/>
        </w:rPr>
        <w:t>丘北县中医医院</w:t>
      </w:r>
      <w:r>
        <w:rPr>
          <w:rFonts w:hint="eastAsia" w:ascii="方正小标宋_GBK" w:hAnsi="方正小标宋_GBK" w:eastAsia="方正小标宋_GBK" w:cs="方正小标宋_GBK"/>
          <w:b w:val="0"/>
          <w:bCs w:val="0"/>
          <w:sz w:val="44"/>
          <w:szCs w:val="44"/>
          <w:lang w:val="en-US" w:eastAsia="zh-CN"/>
        </w:rPr>
        <w:t>保洁车项目采购</w:t>
      </w:r>
    </w:p>
    <w:p>
      <w:pPr>
        <w:pStyle w:val="2"/>
        <w:jc w:val="center"/>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项目编号：丘中医采QBXZYYY20220908-002</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0二二年九月  </w:t>
      </w:r>
    </w:p>
    <w:p>
      <w:pPr>
        <w:pStyle w:val="2"/>
        <w:ind w:left="0" w:leftChars="0" w:firstLine="0" w:firstLineChars="0"/>
        <w:jc w:val="both"/>
        <w:rPr>
          <w:rFonts w:hint="eastAsia" w:ascii="方正小标宋_GBK" w:hAnsi="方正小标宋_GBK" w:eastAsia="方正小标宋_GBK" w:cs="方正小标宋_GBK"/>
          <w:sz w:val="36"/>
          <w:szCs w:val="36"/>
          <w:lang w:val="en-US" w:eastAsia="zh-CN"/>
        </w:rPr>
      </w:pPr>
    </w:p>
    <w:p>
      <w:pPr>
        <w:pStyle w:val="2"/>
        <w:ind w:left="0" w:leftChars="0" w:firstLine="0" w:firstLineChars="0"/>
        <w:jc w:val="both"/>
        <w:rPr>
          <w:rFonts w:hint="eastAsia" w:ascii="方正小标宋_GBK" w:hAnsi="方正小标宋_GBK" w:eastAsia="方正小标宋_GBK" w:cs="方正小标宋_GBK"/>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sz w:val="36"/>
          <w:szCs w:val="36"/>
          <w:lang w:eastAsia="zh-CN"/>
        </w:rPr>
        <w:t>丘北县中医医院</w:t>
      </w:r>
      <w:r>
        <w:rPr>
          <w:rFonts w:hint="eastAsia" w:ascii="方正小标宋_GBK" w:hAnsi="方正小标宋_GBK" w:eastAsia="方正小标宋_GBK" w:cs="方正小标宋_GBK"/>
          <w:b w:val="0"/>
          <w:bCs w:val="0"/>
          <w:sz w:val="36"/>
          <w:szCs w:val="36"/>
          <w:lang w:val="en-US" w:eastAsia="zh-CN"/>
        </w:rPr>
        <w:t>保洁车项目采购谈判公告</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根据《中华人民共和国政府采购法》、《政府采购非招标采购方式管理办法》（财政部74号令）等有关法律法规规定及医院内控制度，丘北县中医医院将对保洁车项目组织采购谈判。欢迎满足要求的供应商参与本项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一、项目概况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（一）项目名称：保洁车</w:t>
      </w:r>
      <w:r>
        <w:rPr>
          <w:rFonts w:hint="eastAsia" w:ascii="方正仿宋_GBK" w:hAnsi="方正仿宋_GBK" w:eastAsia="方正仿宋_GBK" w:cs="方正仿宋_GBK"/>
          <w:b w:val="0"/>
          <w:bCs w:val="0"/>
          <w:sz w:val="30"/>
          <w:szCs w:val="30"/>
          <w:vertAlign w:val="baseline"/>
          <w:lang w:val="en-US" w:eastAsia="zh-CN"/>
        </w:rPr>
        <w:t>项目谈判采购</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（二）项目编号：丘中医采QBXZYYY20220908-002</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（三）采购内容及要求：</w:t>
      </w:r>
    </w:p>
    <w:tbl>
      <w:tblPr>
        <w:tblStyle w:val="12"/>
        <w:tblW w:w="9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0"/>
        <w:gridCol w:w="3979"/>
        <w:gridCol w:w="1350"/>
        <w:gridCol w:w="573"/>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trPr>
        <w:tc>
          <w:tcPr>
            <w:tcW w:w="1217"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标段</w:t>
            </w:r>
          </w:p>
        </w:tc>
        <w:tc>
          <w:tcPr>
            <w:tcW w:w="121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项目名称</w:t>
            </w:r>
          </w:p>
        </w:tc>
        <w:tc>
          <w:tcPr>
            <w:tcW w:w="3979"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技术参数</w:t>
            </w:r>
          </w:p>
        </w:tc>
        <w:tc>
          <w:tcPr>
            <w:tcW w:w="135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预算单价（元）</w:t>
            </w:r>
          </w:p>
        </w:tc>
        <w:tc>
          <w:tcPr>
            <w:tcW w:w="573"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单位</w:t>
            </w:r>
          </w:p>
        </w:tc>
        <w:tc>
          <w:tcPr>
            <w:tcW w:w="955"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保洁车</w:t>
            </w:r>
          </w:p>
        </w:tc>
        <w:tc>
          <w:tcPr>
            <w:tcW w:w="3979" w:type="dxa"/>
          </w:tcPr>
          <w:p>
            <w:pPr>
              <w:pStyle w:val="14"/>
              <w:numPr>
                <w:ilvl w:val="0"/>
                <w:numId w:val="0"/>
              </w:numPr>
              <w:ind w:leftChars="0"/>
              <w:jc w:val="left"/>
              <w:rPr>
                <w:rFonts w:hint="eastAsia" w:ascii="方正仿宋_GBK" w:hAnsi="方正仿宋_GBK" w:eastAsia="方正仿宋_GBK" w:cs="方正仿宋_GBK"/>
                <w:b w:val="0"/>
                <w:bCs w:val="0"/>
                <w:sz w:val="24"/>
                <w:szCs w:val="24"/>
                <w:vertAlign w:val="baseline"/>
                <w:lang w:val="en-US" w:eastAsia="zh-CN"/>
              </w:rPr>
            </w:pPr>
            <w:r>
              <w:rPr>
                <w:rFonts w:hint="eastAsia"/>
                <w:sz w:val="18"/>
                <w:szCs w:val="18"/>
                <w:lang w:val="en-US" w:eastAsia="zh-CN"/>
              </w:rPr>
              <w:t>1.</w:t>
            </w:r>
            <w:r>
              <w:rPr>
                <w:rFonts w:hint="eastAsia"/>
                <w:sz w:val="18"/>
                <w:szCs w:val="18"/>
              </w:rPr>
              <w:t>制造材质：全聚丙烯</w:t>
            </w:r>
            <w:r>
              <w:rPr>
                <w:rFonts w:hint="eastAsia"/>
                <w:sz w:val="18"/>
                <w:szCs w:val="18"/>
                <w:lang w:eastAsia="zh-CN"/>
              </w:rPr>
              <w:t>；</w:t>
            </w:r>
            <w:r>
              <w:rPr>
                <w:rFonts w:hint="eastAsia"/>
                <w:sz w:val="18"/>
                <w:szCs w:val="18"/>
                <w:lang w:val="en-US" w:eastAsia="zh-CN"/>
              </w:rPr>
              <w:t>2.</w:t>
            </w:r>
            <w:r>
              <w:rPr>
                <w:rFonts w:hint="eastAsia"/>
                <w:sz w:val="18"/>
                <w:szCs w:val="18"/>
              </w:rPr>
              <w:t>尺寸：底部≥136cm*53cm,高≥104cm,顶部≥96cm*53cm</w:t>
            </w:r>
            <w:r>
              <w:rPr>
                <w:rFonts w:hint="eastAsia"/>
                <w:sz w:val="18"/>
                <w:szCs w:val="18"/>
                <w:lang w:eastAsia="zh-CN"/>
              </w:rPr>
              <w:t>；</w:t>
            </w:r>
            <w:r>
              <w:rPr>
                <w:rFonts w:hint="eastAsia"/>
                <w:sz w:val="18"/>
                <w:szCs w:val="18"/>
                <w:lang w:val="en-US" w:eastAsia="zh-CN"/>
              </w:rPr>
              <w:t>3.</w:t>
            </w:r>
            <w:r>
              <w:rPr>
                <w:rFonts w:hint="eastAsia"/>
                <w:sz w:val="18"/>
                <w:szCs w:val="18"/>
              </w:rPr>
              <w:t>外形及功能：具备扶手盖、拖把挂架、顶盖托盘、前杂物蓝、内置托盘、防滑扶手、布草袋、底部置物器、拖把托架</w:t>
            </w:r>
            <w:r>
              <w:rPr>
                <w:rFonts w:hint="eastAsia"/>
                <w:sz w:val="18"/>
                <w:szCs w:val="18"/>
                <w:lang w:eastAsia="zh-CN"/>
              </w:rPr>
              <w:t>；</w:t>
            </w:r>
            <w:r>
              <w:rPr>
                <w:rFonts w:hint="eastAsia"/>
                <w:sz w:val="18"/>
                <w:szCs w:val="18"/>
                <w:lang w:val="en-US" w:eastAsia="zh-CN"/>
              </w:rPr>
              <w:t>4.</w:t>
            </w:r>
            <w:r>
              <w:rPr>
                <w:rFonts w:hint="eastAsia"/>
                <w:sz w:val="18"/>
                <w:szCs w:val="18"/>
              </w:rPr>
              <w:t>清洁套装配件：抹擦清洁桶2个（56cmx39cmx24cm）、地面清洁桶2个（56cmx39cmx24cm）、捡物钳1把、拖把1把、扫把1把、标志牌1块</w:t>
            </w:r>
            <w:r>
              <w:rPr>
                <w:rFonts w:hint="eastAsia"/>
                <w:sz w:val="18"/>
                <w:szCs w:val="18"/>
                <w:lang w:eastAsia="zh-CN"/>
              </w:rPr>
              <w:t>；</w:t>
            </w:r>
            <w:r>
              <w:rPr>
                <w:rFonts w:hint="eastAsia"/>
                <w:sz w:val="18"/>
                <w:szCs w:val="18"/>
                <w:lang w:val="en-US" w:eastAsia="zh-CN"/>
              </w:rPr>
              <w:t>5.</w:t>
            </w:r>
            <w:r>
              <w:rPr>
                <w:rFonts w:hint="eastAsia"/>
                <w:sz w:val="18"/>
                <w:szCs w:val="18"/>
              </w:rPr>
              <w:t>静音万向轮：静音耐磨，防滑耐用，共有5个轮子，前两个均具备刹车</w:t>
            </w:r>
            <w:r>
              <w:rPr>
                <w:rFonts w:hint="eastAsia"/>
                <w:sz w:val="18"/>
                <w:szCs w:val="18"/>
                <w:lang w:eastAsia="zh-CN"/>
              </w:rPr>
              <w:t>；</w:t>
            </w:r>
            <w:r>
              <w:rPr>
                <w:rFonts w:hint="eastAsia"/>
                <w:sz w:val="18"/>
                <w:szCs w:val="18"/>
                <w:lang w:val="en-US" w:eastAsia="zh-CN"/>
              </w:rPr>
              <w:t>6.</w:t>
            </w:r>
            <w:r>
              <w:rPr>
                <w:rFonts w:hint="eastAsia"/>
                <w:sz w:val="18"/>
                <w:szCs w:val="18"/>
              </w:rPr>
              <w:t>产品特点：加厚盖面，盖面设计防止异味扩散。防滑袋子夹条，防止口袋滑落。一体防滑扶手，紧贴手掌，操作稳当</w:t>
            </w:r>
            <w:r>
              <w:rPr>
                <w:rFonts w:hint="eastAsia"/>
                <w:sz w:val="18"/>
                <w:szCs w:val="18"/>
                <w:lang w:eastAsia="zh-CN"/>
              </w:rPr>
              <w:t>；</w:t>
            </w:r>
            <w:r>
              <w:rPr>
                <w:rFonts w:hint="eastAsia"/>
                <w:sz w:val="18"/>
                <w:szCs w:val="18"/>
                <w:lang w:val="en-US" w:eastAsia="zh-CN"/>
              </w:rPr>
              <w:t>7.</w:t>
            </w:r>
            <w:r>
              <w:rPr>
                <w:rFonts w:hint="eastAsia"/>
                <w:sz w:val="18"/>
                <w:szCs w:val="18"/>
              </w:rPr>
              <w:t>产品结构：三成植物托架，共不同工具摆放。8根铝合金连接管抗氧防锈用料厚实，支撑更稳固。</w:t>
            </w:r>
          </w:p>
        </w:tc>
        <w:tc>
          <w:tcPr>
            <w:tcW w:w="1350" w:type="dxa"/>
          </w:tcPr>
          <w:p>
            <w:pPr>
              <w:keepNext w:val="0"/>
              <w:keepLines w:val="0"/>
              <w:pageBreakBefore w:val="0"/>
              <w:widowControl w:val="0"/>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2400.00</w:t>
            </w:r>
          </w:p>
        </w:tc>
        <w:tc>
          <w:tcPr>
            <w:tcW w:w="573"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张</w:t>
            </w:r>
          </w:p>
        </w:tc>
        <w:tc>
          <w:tcPr>
            <w:tcW w:w="955" w:type="dxa"/>
          </w:tcPr>
          <w:p>
            <w:pPr>
              <w:keepNext w:val="0"/>
              <w:keepLines w:val="0"/>
              <w:pageBreakBefore w:val="0"/>
              <w:widowControl w:val="0"/>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textAlignment w:val="auto"/>
              <w:rPr>
                <w:rFonts w:hint="default"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配件要求：1.多功能手推式保洁车；2.底层分格桶；3.扫把、撮箕；4.手提工具篮；5.可折叠警示牌等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保洁车参考图片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4" w:type="dxa"/>
            <w:gridSpan w:val="6"/>
          </w:tcPr>
          <w:p>
            <w:pPr>
              <w:keepNext w:val="0"/>
              <w:keepLines w:val="0"/>
              <w:pageBreakBefore w:val="0"/>
              <w:widowControl w:val="0"/>
              <w:tabs>
                <w:tab w:val="left" w:pos="694"/>
              </w:tabs>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drawing>
                <wp:inline distT="0" distB="0" distL="114300" distR="114300">
                  <wp:extent cx="5493385" cy="4831715"/>
                  <wp:effectExtent l="0" t="0" r="1206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493385" cy="4831715"/>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（四）交货地点：丘北县中医医院内指定地点。</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（五）预算合计金额：2.64万元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val="0"/>
          <w:bCs w:val="0"/>
          <w:sz w:val="30"/>
          <w:szCs w:val="30"/>
          <w:lang w:val="en-US" w:eastAsia="zh-CN"/>
        </w:rPr>
        <w:t>（六）质量要求：提供商品符合国家规定的质量及卫生标准。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二、供应商资质及谈判文件要求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color w:val="auto"/>
          <w:sz w:val="30"/>
          <w:szCs w:val="30"/>
          <w:lang w:eastAsia="zh-CN"/>
        </w:rPr>
      </w:pPr>
      <w:r>
        <w:rPr>
          <w:rFonts w:hint="eastAsia" w:ascii="方正仿宋_GBK" w:hAnsi="方正仿宋_GBK" w:eastAsia="方正仿宋_GBK" w:cs="方正仿宋_GBK"/>
          <w:b w:val="0"/>
          <w:bCs/>
          <w:color w:val="auto"/>
          <w:sz w:val="30"/>
          <w:szCs w:val="30"/>
          <w:lang w:eastAsia="zh-CN"/>
        </w:rPr>
        <w:t>（一）</w:t>
      </w:r>
      <w:r>
        <w:rPr>
          <w:rFonts w:hint="eastAsia" w:ascii="方正仿宋_GBK" w:hAnsi="方正仿宋_GBK" w:eastAsia="方正仿宋_GBK" w:cs="方正仿宋_GBK"/>
          <w:b w:val="0"/>
          <w:bCs/>
          <w:color w:val="auto"/>
          <w:sz w:val="30"/>
          <w:szCs w:val="30"/>
        </w:rPr>
        <w:t>具有独立承担民事责任的能力：</w:t>
      </w:r>
      <w:r>
        <w:rPr>
          <w:rFonts w:hint="eastAsia" w:ascii="方正仿宋_GBK" w:hAnsi="方正仿宋_GBK" w:eastAsia="方正仿宋_GBK" w:cs="方正仿宋_GBK"/>
          <w:b w:val="0"/>
          <w:bCs/>
          <w:color w:val="auto"/>
          <w:sz w:val="30"/>
          <w:szCs w:val="30"/>
          <w:lang w:eastAsia="zh-CN"/>
        </w:rPr>
        <w:t>供应商</w:t>
      </w:r>
      <w:r>
        <w:rPr>
          <w:rFonts w:hint="eastAsia" w:ascii="方正仿宋_GBK" w:hAnsi="方正仿宋_GBK" w:eastAsia="方正仿宋_GBK" w:cs="方正仿宋_GBK"/>
          <w:b w:val="0"/>
          <w:bCs/>
          <w:color w:val="auto"/>
          <w:sz w:val="30"/>
          <w:szCs w:val="30"/>
        </w:rPr>
        <w:t>必须是在中华人民共和国境内注册具有独立法人资格的企业</w:t>
      </w:r>
      <w:r>
        <w:rPr>
          <w:rFonts w:hint="eastAsia" w:ascii="方正仿宋_GBK" w:hAnsi="方正仿宋_GBK" w:eastAsia="方正仿宋_GBK" w:cs="方正仿宋_GBK"/>
          <w:b w:val="0"/>
          <w:bCs/>
          <w:color w:val="auto"/>
          <w:sz w:val="30"/>
          <w:szCs w:val="30"/>
          <w:lang w:eastAsia="zh-CN"/>
        </w:rPr>
        <w:t>，</w:t>
      </w:r>
      <w:r>
        <w:rPr>
          <w:rFonts w:hint="eastAsia" w:ascii="方正仿宋_GBK" w:hAnsi="方正仿宋_GBK" w:eastAsia="方正仿宋_GBK" w:cs="方正仿宋_GBK"/>
          <w:b w:val="0"/>
          <w:bCs/>
          <w:color w:val="auto"/>
          <w:sz w:val="30"/>
          <w:szCs w:val="30"/>
        </w:rPr>
        <w:t>提供有效的营业执照</w:t>
      </w:r>
      <w:r>
        <w:rPr>
          <w:rFonts w:hint="eastAsia" w:ascii="方正仿宋_GBK" w:hAnsi="方正仿宋_GBK" w:eastAsia="方正仿宋_GBK" w:cs="方正仿宋_GBK"/>
          <w:b w:val="0"/>
          <w:bCs/>
          <w:color w:val="auto"/>
          <w:sz w:val="30"/>
          <w:szCs w:val="30"/>
          <w:lang w:eastAsia="zh-CN"/>
        </w:rPr>
        <w:t>（经营范围须含本项目的业务范围）等证明文件，复印件加盖公章；</w:t>
      </w:r>
    </w:p>
    <w:p>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pPr>
      <w:r>
        <w:rPr>
          <w:rFonts w:hint="eastAsia" w:ascii="方正仿宋_GBK" w:hAnsi="方正仿宋_GBK" w:eastAsia="方正仿宋_GBK" w:cs="方正仿宋_GBK"/>
          <w:b w:val="0"/>
          <w:bCs/>
          <w:sz w:val="30"/>
          <w:szCs w:val="30"/>
          <w:lang w:val="en-US" w:eastAsia="zh-CN"/>
        </w:rPr>
        <w:t>（二）</w:t>
      </w:r>
      <w:r>
        <w:rPr>
          <w:rFonts w:hint="eastAsia" w:ascii="方正仿宋_GBK" w:hAnsi="方正仿宋_GBK" w:eastAsia="方正仿宋_GBK" w:cs="方正仿宋_GBK"/>
          <w:b w:val="0"/>
          <w:bCs/>
          <w:i w:val="0"/>
          <w:iCs w:val="0"/>
          <w:caps w:val="0"/>
          <w:color w:val="000000"/>
          <w:spacing w:val="0"/>
          <w:sz w:val="30"/>
          <w:szCs w:val="30"/>
          <w:shd w:val="clear" w:fill="FFFFFF"/>
        </w:rPr>
        <w:t>供应商须提供</w:t>
      </w:r>
      <w:r>
        <w:rPr>
          <w:rFonts w:hint="eastAsia" w:ascii="方正仿宋_GBK" w:hAnsi="方正仿宋_GBK" w:eastAsia="方正仿宋_GBK" w:cs="方正仿宋_GBK"/>
          <w:b w:val="0"/>
          <w:bCs/>
          <w:i w:val="0"/>
          <w:iCs w:val="0"/>
          <w:caps w:val="0"/>
          <w:color w:val="000000"/>
          <w:spacing w:val="0"/>
          <w:sz w:val="30"/>
          <w:szCs w:val="30"/>
          <w:u w:val="single"/>
          <w:shd w:val="clear" w:fill="FFFFFF"/>
        </w:rPr>
        <w:t>2019</w:t>
      </w:r>
      <w:r>
        <w:rPr>
          <w:rFonts w:hint="eastAsia" w:ascii="方正仿宋_GBK" w:hAnsi="方正仿宋_GBK" w:eastAsia="方正仿宋_GBK" w:cs="方正仿宋_GBK"/>
          <w:b w:val="0"/>
          <w:bCs/>
          <w:i w:val="0"/>
          <w:iCs w:val="0"/>
          <w:caps w:val="0"/>
          <w:color w:val="000000"/>
          <w:spacing w:val="0"/>
          <w:sz w:val="30"/>
          <w:szCs w:val="30"/>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t>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lang w:val="en-US" w:eastAsia="zh-CN"/>
        </w:rPr>
        <w:t>（三）</w:t>
      </w:r>
      <w:r>
        <w:rPr>
          <w:rFonts w:hint="eastAsia" w:ascii="方正仿宋_GBK" w:hAnsi="方正仿宋_GBK" w:eastAsia="方正仿宋_GBK" w:cs="方正仿宋_GBK"/>
          <w:i w:val="0"/>
          <w:iCs w:val="0"/>
          <w:caps w:val="0"/>
          <w:color w:val="000000"/>
          <w:spacing w:val="0"/>
          <w:sz w:val="30"/>
          <w:szCs w:val="30"/>
          <w:shd w:val="clear" w:fill="FFFFFF"/>
        </w:rPr>
        <w:t>供应商未被列入“信用中国”网站（www.creditchina.gov.cn）失信惩戒对象及中国政府采购网（www.ccgp.gov.cn）“政府采购严重违法失信行为信息记录”截图并加盖公章；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四</w:t>
      </w:r>
      <w:r>
        <w:rPr>
          <w:rFonts w:hint="eastAsia" w:ascii="方正仿宋_GBK" w:hAnsi="方正仿宋_GBK" w:eastAsia="方正仿宋_GBK" w:cs="方正仿宋_GBK"/>
          <w:i w:val="0"/>
          <w:iCs w:val="0"/>
          <w:caps w:val="0"/>
          <w:color w:val="000000"/>
          <w:spacing w:val="0"/>
          <w:sz w:val="30"/>
          <w:szCs w:val="30"/>
          <w:shd w:val="clear" w:fill="FFFFFF"/>
        </w:rPr>
        <w:t>）供应商须具备完成本项目所必须的能力（</w:t>
      </w:r>
      <w:r>
        <w:rPr>
          <w:rFonts w:hint="eastAsia" w:ascii="方正仿宋_GBK" w:hAnsi="方正仿宋_GBK" w:eastAsia="方正仿宋_GBK" w:cs="方正仿宋_GBK"/>
          <w:i w:val="0"/>
          <w:iCs w:val="0"/>
          <w:caps w:val="0"/>
          <w:color w:val="000000"/>
          <w:spacing w:val="0"/>
          <w:sz w:val="30"/>
          <w:szCs w:val="30"/>
          <w:shd w:val="clear" w:fill="FFFFFF"/>
          <w:lang w:eastAsia="zh-CN"/>
        </w:rPr>
        <w:t>提供质量保证承诺书</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---自拟</w:t>
      </w:r>
      <w:r>
        <w:rPr>
          <w:rFonts w:hint="eastAsia" w:ascii="方正仿宋_GBK" w:hAnsi="方正仿宋_GBK" w:eastAsia="方正仿宋_GBK" w:cs="方正仿宋_GBK"/>
          <w:i w:val="0"/>
          <w:iCs w:val="0"/>
          <w:caps w:val="0"/>
          <w:color w:val="000000"/>
          <w:spacing w:val="0"/>
          <w:sz w:val="30"/>
          <w:szCs w:val="30"/>
          <w:shd w:val="clear" w:fill="FFFFFF"/>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五</w:t>
      </w:r>
      <w:r>
        <w:rPr>
          <w:rFonts w:hint="eastAsia" w:ascii="方正仿宋_GBK" w:hAnsi="方正仿宋_GBK" w:eastAsia="方正仿宋_GBK" w:cs="方正仿宋_GBK"/>
          <w:i w:val="0"/>
          <w:iCs w:val="0"/>
          <w:caps w:val="0"/>
          <w:color w:val="000000"/>
          <w:spacing w:val="0"/>
          <w:sz w:val="30"/>
          <w:szCs w:val="30"/>
          <w:shd w:val="clear" w:fill="FFFFFF"/>
        </w:rPr>
        <w:t>）供应商法人身份证明，本人签字，法人授权委托书、代理人身份证复印件加盖公章；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（六）产品报价单，报价单中必须包含产品品牌、规格、型号等信息；详见附件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0"/>
          <w:szCs w:val="30"/>
          <w:lang w:val="en-US" w:eastAsia="zh-CN"/>
        </w:rPr>
        <w:t>3；</w:t>
      </w:r>
    </w:p>
    <w:p>
      <w:pPr>
        <w:pStyle w:val="4"/>
        <w:numPr>
          <w:ilvl w:val="0"/>
          <w:numId w:val="0"/>
        </w:numPr>
        <w:ind w:firstLine="60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（七）</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 w:val="0"/>
          <w:bCs/>
          <w:i w:val="0"/>
          <w:iCs w:val="0"/>
          <w:caps w:val="0"/>
          <w:color w:val="000000"/>
          <w:spacing w:val="0"/>
          <w:sz w:val="30"/>
          <w:szCs w:val="30"/>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（八）提供谈判承诺函；详见附件</w:t>
      </w:r>
      <w:r>
        <w:rPr>
          <w:rFonts w:hint="eastAsia" w:ascii="方正仿宋_GBK" w:hAnsi="方正仿宋_GBK" w:eastAsia="方正仿宋_GBK" w:cs="方正仿宋_GBK"/>
          <w:b w:val="0"/>
          <w:bCs/>
          <w:i w:val="0"/>
          <w:iCs w:val="0"/>
          <w:caps w:val="0"/>
          <w:color w:val="000000"/>
          <w:spacing w:val="0"/>
          <w:sz w:val="30"/>
          <w:szCs w:val="30"/>
          <w:lang w:val="en-US" w:eastAsia="zh-CN"/>
        </w:rPr>
        <w:t>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（九）售后服务承诺书、质量保证书；（格式内容自拟）</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（十）其他资料。（谈判申请人认为需要提交的其它资料）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0"/>
          <w:szCs w:val="30"/>
          <w:lang w:val="en-US" w:eastAsia="zh-CN"/>
        </w:rPr>
        <w:t xml:space="preserve"> ，封面必须写明供应商名称、项目编号、项目名称、开标日期和时间、样品等信息。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三、注意事项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（一）本采购项目无需提前报名，不用购买谈判文件；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（二）供应商负责人为同一人或者存在控股、管理关系的不同单位，不得参加同一标段谈判；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（三）本项目不得转包、不接受联合体响应；</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w:t>
      </w:r>
      <w:r>
        <w:rPr>
          <w:rFonts w:hint="eastAsia" w:ascii="方正仿宋_GBK" w:hAnsi="方正仿宋_GBK" w:eastAsia="方正仿宋_GBK" w:cs="方正仿宋_GBK"/>
          <w:color w:val="auto"/>
          <w:sz w:val="30"/>
          <w:szCs w:val="30"/>
          <w:lang w:eastAsia="zh-CN"/>
        </w:rPr>
        <w:t>本次响应文件采用邮寄方式递交，</w:t>
      </w:r>
      <w:r>
        <w:rPr>
          <w:rFonts w:hint="eastAsia" w:ascii="方正仿宋_GBK" w:hAnsi="方正仿宋_GBK" w:eastAsia="方正仿宋_GBK" w:cs="方正仿宋_GBK"/>
          <w:color w:val="auto"/>
          <w:sz w:val="30"/>
          <w:szCs w:val="30"/>
        </w:rPr>
        <w:t>递交的响应文件需按照谈判文件要求密封完好</w:t>
      </w:r>
      <w:r>
        <w:rPr>
          <w:rFonts w:hint="eastAsia" w:ascii="方正仿宋_GBK" w:hAnsi="方正仿宋_GBK" w:eastAsia="方正仿宋_GBK" w:cs="方正仿宋_GBK"/>
          <w:color w:val="auto"/>
          <w:sz w:val="30"/>
          <w:szCs w:val="30"/>
          <w:lang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四、谈判规则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（一）各潜在响应人按抽签顺序进行报价和答疑。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（二）谈判小组组成：院内相关科室专业技术人员3人及以上单数。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五、谈判方式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Cs/>
          <w:color w:val="auto"/>
          <w:sz w:val="30"/>
          <w:szCs w:val="30"/>
          <w:lang w:val="en-US" w:eastAsia="zh-CN"/>
        </w:rPr>
        <w:t>（一）</w:t>
      </w:r>
      <w:r>
        <w:rPr>
          <w:rFonts w:hint="eastAsia" w:ascii="方正仿宋_GBK" w:hAnsi="方正仿宋_GBK" w:eastAsia="方正仿宋_GBK" w:cs="方正仿宋_GBK"/>
          <w:color w:val="auto"/>
          <w:sz w:val="30"/>
          <w:szCs w:val="30"/>
        </w:rPr>
        <w:t>本项目谈判采用“腾讯会议”方式进行</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请潜在供应商在谈判响应文件递交截止时间之前与我院联系，以便谈判。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（二）谈判小组将对所有参与谈判的供应商资质进行审查，针对资质合格的供应商从商务条件、技术能力、报价、售后服务等方面进行综合评分。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（三）首次谈判实质性响应供应商不少于</w:t>
      </w:r>
      <w:r>
        <w:rPr>
          <w:rFonts w:hint="eastAsia" w:ascii="方正仿宋_GBK" w:hAnsi="方正仿宋_GBK" w:eastAsia="方正仿宋_GBK" w:cs="方正仿宋_GBK"/>
          <w:color w:val="auto"/>
          <w:sz w:val="30"/>
          <w:szCs w:val="30"/>
          <w:lang w:val="en-US" w:eastAsia="zh-CN"/>
        </w:rPr>
        <w:t>3家；二次及以上谈判，实质性响应供应商少于3家时，谈判小组在1家或2家的基础上进行谈判。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六、</w:t>
      </w:r>
      <w:r>
        <w:rPr>
          <w:rFonts w:hint="eastAsia" w:ascii="方正仿宋_GBK" w:hAnsi="方正仿宋_GBK" w:eastAsia="方正仿宋_GBK" w:cs="方正仿宋_GBK"/>
          <w:color w:val="auto"/>
          <w:sz w:val="30"/>
          <w:szCs w:val="30"/>
        </w:rPr>
        <w:t>响应文件递交</w:t>
      </w:r>
      <w:r>
        <w:rPr>
          <w:rFonts w:hint="eastAsia" w:ascii="方正仿宋_GBK" w:hAnsi="方正仿宋_GBK" w:eastAsia="方正仿宋_GBK" w:cs="方正仿宋_GBK"/>
          <w:color w:val="auto"/>
          <w:sz w:val="30"/>
          <w:szCs w:val="30"/>
          <w:lang w:eastAsia="zh-CN"/>
        </w:rPr>
        <w:t>及谈判时间</w:t>
      </w:r>
      <w:r>
        <w:rPr>
          <w:rFonts w:hint="eastAsia" w:ascii="方正仿宋_GBK" w:hAnsi="方正仿宋_GBK" w:eastAsia="方正仿宋_GBK" w:cs="方正仿宋_GBK"/>
          <w:color w:val="auto"/>
          <w:sz w:val="30"/>
          <w:szCs w:val="30"/>
        </w:rPr>
        <w:t>、地点及要求</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响应文件递交截止时间：2022年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22</w:t>
      </w:r>
      <w:r>
        <w:rPr>
          <w:rFonts w:hint="eastAsia" w:ascii="方正仿宋_GBK" w:hAnsi="方正仿宋_GBK" w:eastAsia="方正仿宋_GBK" w:cs="方正仿宋_GBK"/>
          <w:color w:val="auto"/>
          <w:sz w:val="30"/>
          <w:szCs w:val="30"/>
        </w:rPr>
        <w:t>日下午15时止。</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响应文件递交地点：云南省文山州丘北县中医医院（护城路1号）</w:t>
      </w:r>
      <w:r>
        <w:rPr>
          <w:rFonts w:hint="eastAsia" w:ascii="方正仿宋_GBK" w:hAnsi="方正仿宋_GBK" w:eastAsia="方正仿宋_GBK" w:cs="方正仿宋_GBK"/>
          <w:color w:val="auto"/>
          <w:sz w:val="30"/>
          <w:szCs w:val="30"/>
          <w:lang w:eastAsia="zh-CN"/>
        </w:rPr>
        <w:t>门诊综合楼</w:t>
      </w:r>
      <w:r>
        <w:rPr>
          <w:rFonts w:hint="eastAsia" w:ascii="方正仿宋_GBK" w:hAnsi="方正仿宋_GBK" w:eastAsia="方正仿宋_GBK" w:cs="方正仿宋_GBK"/>
          <w:color w:val="auto"/>
          <w:sz w:val="30"/>
          <w:szCs w:val="30"/>
          <w:lang w:val="en-US" w:eastAsia="zh-CN"/>
        </w:rPr>
        <w:t>5楼513室采购科</w:t>
      </w:r>
      <w:r>
        <w:rPr>
          <w:rFonts w:hint="eastAsia" w:ascii="方正仿宋_GBK" w:hAnsi="方正仿宋_GBK" w:eastAsia="方正仿宋_GBK" w:cs="方正仿宋_GBK"/>
          <w:color w:val="auto"/>
          <w:sz w:val="30"/>
          <w:szCs w:val="30"/>
        </w:rPr>
        <w:t>；联系人：杨老师、张老师</w:t>
      </w:r>
      <w:r>
        <w:rPr>
          <w:rFonts w:hint="eastAsia" w:ascii="方正仿宋_GBK" w:hAnsi="方正仿宋_GBK" w:eastAsia="方正仿宋_GBK" w:cs="方正仿宋_GBK"/>
          <w:color w:val="auto"/>
          <w:sz w:val="30"/>
          <w:szCs w:val="30"/>
          <w:lang w:eastAsia="zh-CN"/>
        </w:rPr>
        <w:t>。</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（三）</w:t>
      </w:r>
      <w:r>
        <w:rPr>
          <w:rFonts w:hint="eastAsia" w:ascii="方正仿宋_GBK" w:hAnsi="方正仿宋_GBK" w:eastAsia="方正仿宋_GBK" w:cs="方正仿宋_GBK"/>
          <w:color w:val="auto"/>
          <w:sz w:val="30"/>
          <w:szCs w:val="30"/>
        </w:rPr>
        <w:t>联系电话：0876-4129986；联系时间：2022年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08</w:t>
      </w:r>
      <w:bookmarkStart w:id="1" w:name="_GoBack"/>
      <w:bookmarkEnd w:id="1"/>
      <w:r>
        <w:rPr>
          <w:rFonts w:hint="eastAsia" w:ascii="方正仿宋_GBK" w:hAnsi="方正仿宋_GBK" w:eastAsia="方正仿宋_GBK" w:cs="方正仿宋_GBK"/>
          <w:color w:val="auto"/>
          <w:sz w:val="30"/>
          <w:szCs w:val="30"/>
        </w:rPr>
        <w:t>日至2022年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22</w:t>
      </w:r>
      <w:r>
        <w:rPr>
          <w:rFonts w:hint="eastAsia" w:ascii="方正仿宋_GBK" w:hAnsi="方正仿宋_GBK" w:eastAsia="方正仿宋_GBK" w:cs="方正仿宋_GBK"/>
          <w:color w:val="auto"/>
          <w:sz w:val="30"/>
          <w:szCs w:val="30"/>
        </w:rPr>
        <w:t>日下午15时止，每日上午08:30时至11:30时，下午14:30时至17:30时（法定公休日、法定节假日除外）。</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val="en-US" w:eastAsia="zh-CN"/>
        </w:rPr>
        <w:t>（四）谈判时间：</w:t>
      </w:r>
      <w:r>
        <w:rPr>
          <w:rFonts w:hint="eastAsia" w:ascii="方正仿宋_GBK" w:hAnsi="方正仿宋_GBK" w:eastAsia="方正仿宋_GBK" w:cs="方正仿宋_GBK"/>
          <w:color w:val="auto"/>
          <w:sz w:val="30"/>
          <w:szCs w:val="30"/>
        </w:rPr>
        <w:t>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22</w:t>
      </w:r>
      <w:r>
        <w:rPr>
          <w:rFonts w:hint="eastAsia" w:ascii="方正仿宋_GBK" w:hAnsi="方正仿宋_GBK" w:eastAsia="方正仿宋_GBK" w:cs="方正仿宋_GBK"/>
          <w:color w:val="auto"/>
          <w:sz w:val="30"/>
          <w:szCs w:val="30"/>
        </w:rPr>
        <w:t>日下午15时</w:t>
      </w:r>
      <w:r>
        <w:rPr>
          <w:rFonts w:hint="eastAsia" w:ascii="方正仿宋_GBK" w:hAnsi="方正仿宋_GBK" w:eastAsia="方正仿宋_GBK" w:cs="方正仿宋_GBK"/>
          <w:color w:val="auto"/>
          <w:sz w:val="30"/>
          <w:szCs w:val="30"/>
          <w:lang w:eastAsia="zh-CN"/>
        </w:rPr>
        <w:t>；</w:t>
      </w:r>
    </w:p>
    <w:p>
      <w:pPr>
        <w:spacing w:line="440" w:lineRule="exact"/>
        <w:ind w:firstLine="1500" w:firstLineChars="500"/>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谈判地址：丘北县中医医院门诊综合楼</w:t>
      </w:r>
      <w:r>
        <w:rPr>
          <w:rFonts w:hint="eastAsia" w:ascii="方正仿宋_GBK" w:hAnsi="方正仿宋_GBK" w:eastAsia="方正仿宋_GBK" w:cs="方正仿宋_GBK"/>
          <w:color w:val="auto"/>
          <w:sz w:val="30"/>
          <w:szCs w:val="30"/>
          <w:lang w:val="en-US" w:eastAsia="zh-CN"/>
        </w:rPr>
        <w:t>5楼第一会议室。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（五）</w:t>
      </w:r>
      <w:r>
        <w:rPr>
          <w:rFonts w:hint="eastAsia" w:ascii="方正仿宋_GBK" w:hAnsi="方正仿宋_GBK" w:eastAsia="方正仿宋_GBK" w:cs="方正仿宋_GBK"/>
          <w:color w:val="auto"/>
          <w:sz w:val="30"/>
          <w:szCs w:val="30"/>
        </w:rPr>
        <w:t>响应文件逾期未邮寄到达的或者未送达指定地点的，采购人不予受理。</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eastAsia="zh-CN"/>
        </w:rPr>
        <w:t>公告发布媒介</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本次采购公告及采购有关的通知在“丘北县中医医院</w:t>
      </w:r>
      <w:r>
        <w:rPr>
          <w:rFonts w:hint="eastAsia" w:ascii="方正仿宋_GBK" w:hAnsi="方正仿宋_GBK" w:eastAsia="方正仿宋_GBK" w:cs="方正仿宋_GBK"/>
          <w:color w:val="auto"/>
          <w:sz w:val="30"/>
          <w:szCs w:val="30"/>
          <w:lang w:eastAsia="zh-CN"/>
        </w:rPr>
        <w:t>官</w:t>
      </w:r>
      <w:r>
        <w:rPr>
          <w:rFonts w:hint="eastAsia" w:ascii="方正仿宋_GBK" w:hAnsi="方正仿宋_GBK" w:eastAsia="方正仿宋_GBK" w:cs="方正仿宋_GBK"/>
          <w:color w:val="auto"/>
          <w:sz w:val="30"/>
          <w:szCs w:val="30"/>
        </w:rPr>
        <w:t>网</w:t>
      </w:r>
      <w:r>
        <w:rPr>
          <w:rFonts w:hint="eastAsia" w:ascii="方正仿宋_GBK" w:hAnsi="方正仿宋_GBK" w:eastAsia="方正仿宋_GBK" w:cs="方正仿宋_GBK"/>
          <w:color w:val="auto"/>
          <w:sz w:val="30"/>
          <w:szCs w:val="30"/>
          <w:lang w:eastAsia="zh-CN"/>
        </w:rPr>
        <w:t>网</w:t>
      </w:r>
      <w:r>
        <w:rPr>
          <w:rFonts w:hint="eastAsia" w:ascii="方正仿宋_GBK" w:hAnsi="方正仿宋_GBK" w:eastAsia="方正仿宋_GBK" w:cs="方正仿宋_GBK"/>
          <w:color w:val="auto"/>
          <w:sz w:val="30"/>
          <w:szCs w:val="30"/>
        </w:rPr>
        <w:t>站</w:t>
      </w:r>
      <w:r>
        <w:rPr>
          <w:rFonts w:hint="eastAsia" w:ascii="方正仿宋_GBK" w:hAnsi="方正仿宋_GBK" w:eastAsia="方正仿宋_GBK" w:cs="方正仿宋_GBK"/>
          <w:color w:val="auto"/>
          <w:sz w:val="30"/>
          <w:szCs w:val="30"/>
          <w:lang w:eastAsia="zh-CN"/>
        </w:rPr>
        <w:t>及公众号”</w:t>
      </w:r>
      <w:r>
        <w:rPr>
          <w:rFonts w:hint="eastAsia" w:ascii="方正仿宋_GBK" w:hAnsi="方正仿宋_GBK" w:eastAsia="方正仿宋_GBK" w:cs="方正仿宋_GBK"/>
          <w:color w:val="auto"/>
          <w:sz w:val="30"/>
          <w:szCs w:val="30"/>
        </w:rPr>
        <w:t>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八、监督</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本次谈判全程由党务办监督，项目参与供应商对中标结果如有异议，可在公示期内书面方式提出。</w:t>
      </w:r>
    </w:p>
    <w:p>
      <w:pPr>
        <w:pStyle w:val="2"/>
        <w:rPr>
          <w:rFonts w:hint="eastAsia"/>
          <w:lang w:eastAsia="zh-CN"/>
        </w:rPr>
      </w:pPr>
      <w:r>
        <w:rPr>
          <w:rFonts w:hint="eastAsia" w:ascii="方正仿宋_GBK" w:hAnsi="方正仿宋_GBK" w:eastAsia="方正仿宋_GBK" w:cs="方正仿宋_GBK"/>
          <w:sz w:val="30"/>
          <w:szCs w:val="30"/>
          <w:lang w:eastAsia="zh-CN"/>
        </w:rPr>
        <w:t>监督电话：</w:t>
      </w:r>
      <w:r>
        <w:rPr>
          <w:rFonts w:hint="eastAsia" w:ascii="方正仿宋_GBK" w:hAnsi="方正仿宋_GBK" w:eastAsia="方正仿宋_GBK" w:cs="方正仿宋_GBK"/>
          <w:sz w:val="30"/>
          <w:szCs w:val="30"/>
          <w:lang w:val="en-US" w:eastAsia="zh-CN"/>
        </w:rPr>
        <w:t>0876-4122771</w:t>
      </w: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lang w:eastAsia="zh-CN"/>
        </w:rPr>
      </w:pP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rFonts w:hint="eastAsia" w:ascii="方正仿宋_GBK" w:hAnsi="方正仿宋_GBK" w:eastAsia="方正仿宋_GBK" w:cs="方正仿宋_GBK"/>
          <w:b/>
          <w:bCs/>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日</w:t>
      </w: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b/>
          <w:bCs/>
          <w:sz w:val="30"/>
          <w:szCs w:val="30"/>
          <w:lang w:eastAsia="zh-CN"/>
        </w:rPr>
      </w:pPr>
    </w:p>
    <w:p>
      <w:pPr>
        <w:spacing w:line="480" w:lineRule="auto"/>
        <w:ind w:firstLine="2108" w:firstLineChars="70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r>
        <w:rPr>
          <w:rFonts w:hint="eastAsia" w:ascii="方正仿宋_GBK" w:hAnsi="方正仿宋_GBK" w:eastAsia="方正仿宋_GBK" w:cs="方正仿宋_GBK"/>
          <w:sz w:val="30"/>
          <w:szCs w:val="30"/>
        </w:rPr>
        <w:t xml:space="preserve"> </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公司性质：</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成立时间：</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r>
        <w:rPr>
          <w:rFonts w:hint="eastAsia" w:ascii="方正仿宋_GBK" w:hAnsi="方正仿宋_GBK" w:eastAsia="方正仿宋_GBK" w:cs="方正仿宋_GBK"/>
          <w:sz w:val="30"/>
          <w:szCs w:val="30"/>
          <w:lang w:eastAsia="zh-CN"/>
        </w:rPr>
        <w:t>经营期限：</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none"/>
          <w:lang w:val="en-US" w:eastAsia="zh-CN"/>
        </w:rPr>
        <w:t>，</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rPr>
          <w:rFonts w:hint="default"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both"/>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spacing w:line="360" w:lineRule="auto"/>
        <w:ind w:firstLine="610"/>
        <w:rPr>
          <w:rFonts w:hint="eastAsia" w:ascii="方正仿宋_GBK" w:hAnsi="方正仿宋_GBK" w:eastAsia="方正仿宋_GBK" w:cs="方正仿宋_GBK"/>
          <w:color w:val="000000"/>
          <w:sz w:val="30"/>
          <w:szCs w:val="30"/>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u w:val="single"/>
          <w:lang w:val="en-US" w:eastAsia="zh-CN"/>
        </w:rPr>
        <w:t xml:space="preserve">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lang w:val="en-US" w:eastAsia="zh-CN"/>
        </w:rPr>
        <w:t>1.谈判文件签署</w:t>
      </w:r>
      <w:r>
        <w:rPr>
          <w:rFonts w:hint="eastAsia" w:ascii="方正仿宋_GBK" w:hAnsi="方正仿宋_GBK" w:eastAsia="方正仿宋_GBK" w:cs="方正仿宋_GBK"/>
          <w:sz w:val="30"/>
          <w:szCs w:val="30"/>
          <w:u w:val="single"/>
        </w:rPr>
        <w:t>；2.签订合同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w:t>
      </w:r>
      <w:r>
        <w:rPr>
          <w:rFonts w:hint="eastAsia" w:ascii="方正仿宋_GBK" w:hAnsi="方正仿宋_GBK" w:eastAsia="方正仿宋_GBK" w:cs="方正仿宋_GBK"/>
          <w:sz w:val="30"/>
          <w:szCs w:val="30"/>
          <w:u w:val="single"/>
          <w:lang w:val="en-US" w:eastAsia="zh-CN"/>
        </w:rPr>
        <w:t>3</w:t>
      </w:r>
      <w:r>
        <w:rPr>
          <w:rFonts w:hint="eastAsia" w:ascii="方正仿宋_GBK" w:hAnsi="方正仿宋_GBK" w:eastAsia="方正仿宋_GBK" w:cs="方正仿宋_GBK"/>
          <w:sz w:val="30"/>
          <w:szCs w:val="30"/>
          <w:u w:val="single"/>
        </w:rPr>
        <w:t>.传递</w:t>
      </w:r>
      <w:r>
        <w:rPr>
          <w:rFonts w:hint="eastAsia" w:ascii="方正仿宋_GBK" w:hAnsi="方正仿宋_GBK" w:eastAsia="方正仿宋_GBK" w:cs="方正仿宋_GBK"/>
          <w:sz w:val="30"/>
          <w:szCs w:val="30"/>
          <w:u w:val="single"/>
          <w:lang w:eastAsia="zh-CN"/>
        </w:rPr>
        <w:t>谈判</w:t>
      </w:r>
      <w:r>
        <w:rPr>
          <w:rFonts w:hint="eastAsia" w:ascii="方正仿宋_GBK" w:hAnsi="方正仿宋_GBK" w:eastAsia="方正仿宋_GBK" w:cs="方正仿宋_GBK"/>
          <w:sz w:val="30"/>
          <w:szCs w:val="30"/>
          <w:u w:val="single"/>
        </w:rPr>
        <w:t>资料；</w:t>
      </w:r>
      <w:r>
        <w:rPr>
          <w:rFonts w:hint="eastAsia" w:ascii="方正仿宋_GBK" w:hAnsi="方正仿宋_GBK" w:eastAsia="方正仿宋_GBK" w:cs="方正仿宋_GBK"/>
          <w:sz w:val="30"/>
          <w:szCs w:val="30"/>
          <w:u w:val="single"/>
          <w:lang w:val="en-US" w:eastAsia="zh-CN"/>
        </w:rPr>
        <w:t>4</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color w:val="000000"/>
          <w:sz w:val="30"/>
          <w:szCs w:val="30"/>
        </w:rPr>
        <w:t>承认代理人全权代表我参与本项目报价、签署响应文件的内容。</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lang w:eastAsia="zh-CN"/>
        </w:rPr>
        <w:t>授权</w:t>
      </w:r>
      <w:r>
        <w:rPr>
          <w:rFonts w:hint="eastAsia" w:ascii="方正仿宋_GBK" w:hAnsi="方正仿宋_GBK" w:eastAsia="方正仿宋_GBK" w:cs="方正仿宋_GBK"/>
          <w:sz w:val="30"/>
          <w:szCs w:val="30"/>
        </w:rPr>
        <w:t>委托</w:t>
      </w:r>
      <w:r>
        <w:rPr>
          <w:rFonts w:hint="eastAsia" w:ascii="方正仿宋_GBK" w:hAnsi="方正仿宋_GBK" w:eastAsia="方正仿宋_GBK" w:cs="方正仿宋_GBK"/>
          <w:sz w:val="30"/>
          <w:szCs w:val="30"/>
          <w:lang w:eastAsia="zh-CN"/>
        </w:rPr>
        <w:t>日期</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附件3：丘北县中医医院谈判报价表（第一轮）</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1"/>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969"/>
        <w:gridCol w:w="1838"/>
        <w:gridCol w:w="984"/>
        <w:gridCol w:w="570"/>
        <w:gridCol w:w="3394"/>
        <w:gridCol w:w="1703"/>
        <w:gridCol w:w="1747"/>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rFonts w:hint="eastAsia"/>
                <w:sz w:val="24"/>
              </w:rPr>
              <w:t>序号</w:t>
            </w:r>
          </w:p>
        </w:tc>
        <w:tc>
          <w:tcPr>
            <w:tcW w:w="1969"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1838"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984" w:type="dxa"/>
            <w:vAlign w:val="center"/>
          </w:tcPr>
          <w:p>
            <w:pPr>
              <w:spacing w:line="400" w:lineRule="atLeast"/>
              <w:jc w:val="center"/>
              <w:rPr>
                <w:sz w:val="24"/>
              </w:rPr>
            </w:pPr>
            <w:r>
              <w:rPr>
                <w:rFonts w:hint="eastAsia"/>
                <w:sz w:val="24"/>
              </w:rPr>
              <w:t>型号和规格</w:t>
            </w:r>
          </w:p>
        </w:tc>
        <w:tc>
          <w:tcPr>
            <w:tcW w:w="570" w:type="dxa"/>
            <w:vAlign w:val="center"/>
          </w:tcPr>
          <w:p>
            <w:pPr>
              <w:spacing w:line="400" w:lineRule="atLeast"/>
              <w:jc w:val="center"/>
              <w:rPr>
                <w:sz w:val="24"/>
              </w:rPr>
            </w:pPr>
            <w:r>
              <w:rPr>
                <w:rFonts w:hint="eastAsia"/>
                <w:sz w:val="24"/>
              </w:rPr>
              <w:t>数量</w:t>
            </w:r>
          </w:p>
        </w:tc>
        <w:tc>
          <w:tcPr>
            <w:tcW w:w="3394"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703"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747" w:type="dxa"/>
            <w:vAlign w:val="center"/>
          </w:tcPr>
          <w:p>
            <w:pPr>
              <w:spacing w:line="400" w:lineRule="atLeast"/>
              <w:jc w:val="center"/>
              <w:rPr>
                <w:sz w:val="24"/>
              </w:rPr>
            </w:pPr>
            <w:r>
              <w:rPr>
                <w:rFonts w:hint="eastAsia"/>
                <w:sz w:val="24"/>
              </w:rPr>
              <w:t>总价</w:t>
            </w:r>
            <w:r>
              <w:rPr>
                <w:rFonts w:hint="eastAsia"/>
                <w:sz w:val="24"/>
                <w:lang w:eastAsia="zh-CN"/>
              </w:rPr>
              <w:t>（元）</w:t>
            </w:r>
          </w:p>
        </w:tc>
        <w:tc>
          <w:tcPr>
            <w:tcW w:w="1732" w:type="dxa"/>
            <w:vAlign w:val="center"/>
          </w:tcPr>
          <w:p>
            <w:pPr>
              <w:spacing w:line="400" w:lineRule="atLeast"/>
              <w:jc w:val="center"/>
              <w:rPr>
                <w:rFonts w:hint="default" w:eastAsiaTheme="minorEastAsia"/>
                <w:sz w:val="24"/>
                <w:lang w:val="en-US" w:eastAsia="zh-CN"/>
              </w:rPr>
            </w:pPr>
            <w:r>
              <w:rPr>
                <w:rFonts w:hint="eastAsia"/>
                <w:sz w:val="24"/>
                <w:lang w:eastAsia="zh-CN"/>
              </w:rPr>
              <w:t>国产</w:t>
            </w:r>
            <w:r>
              <w:rPr>
                <w:rFonts w:hint="eastAsia"/>
                <w:sz w:val="24"/>
                <w:lang w:val="en-US" w:eastAsia="zh-CN"/>
              </w:rPr>
              <w:t>/进口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1</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2</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3</w:t>
            </w:r>
          </w:p>
        </w:tc>
        <w:tc>
          <w:tcPr>
            <w:tcW w:w="1969" w:type="dxa"/>
            <w:vAlign w:val="center"/>
          </w:tcPr>
          <w:p>
            <w:pPr>
              <w:spacing w:line="400" w:lineRule="atLeast"/>
              <w:rPr>
                <w:sz w:val="24"/>
              </w:rPr>
            </w:pPr>
          </w:p>
        </w:tc>
        <w:tc>
          <w:tcPr>
            <w:tcW w:w="1838" w:type="dxa"/>
            <w:vAlign w:val="center"/>
          </w:tcPr>
          <w:p>
            <w:pPr>
              <w:spacing w:line="400" w:lineRule="atLeast"/>
              <w:jc w:val="center"/>
              <w:rPr>
                <w:sz w:val="24"/>
              </w:rPr>
            </w:pPr>
          </w:p>
        </w:tc>
        <w:tc>
          <w:tcPr>
            <w:tcW w:w="984" w:type="dxa"/>
            <w:vAlign w:val="center"/>
          </w:tcPr>
          <w:p>
            <w:pPr>
              <w:spacing w:line="400" w:lineRule="atLeast"/>
              <w:ind w:firstLine="240" w:firstLineChars="100"/>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4</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5</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6</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5" w:type="dxa"/>
            <w:vAlign w:val="center"/>
          </w:tcPr>
          <w:p>
            <w:pPr>
              <w:spacing w:line="400" w:lineRule="atLeast"/>
              <w:jc w:val="center"/>
              <w:rPr>
                <w:sz w:val="24"/>
              </w:rPr>
            </w:pPr>
            <w:r>
              <w:rPr>
                <w:sz w:val="24"/>
              </w:rPr>
              <w:t>7</w:t>
            </w:r>
          </w:p>
        </w:tc>
        <w:tc>
          <w:tcPr>
            <w:tcW w:w="1969" w:type="dxa"/>
            <w:vAlign w:val="center"/>
          </w:tcPr>
          <w:p>
            <w:pPr>
              <w:spacing w:line="400" w:lineRule="atLeast"/>
              <w:rPr>
                <w:sz w:val="24"/>
              </w:rPr>
            </w:pPr>
          </w:p>
        </w:tc>
        <w:tc>
          <w:tcPr>
            <w:tcW w:w="1838" w:type="dxa"/>
            <w:vAlign w:val="center"/>
          </w:tcPr>
          <w:p>
            <w:pPr>
              <w:spacing w:line="400" w:lineRule="atLeast"/>
              <w:rPr>
                <w:sz w:val="24"/>
              </w:rPr>
            </w:pPr>
          </w:p>
        </w:tc>
        <w:tc>
          <w:tcPr>
            <w:tcW w:w="984" w:type="dxa"/>
            <w:vAlign w:val="center"/>
          </w:tcPr>
          <w:p>
            <w:pPr>
              <w:spacing w:line="400" w:lineRule="atLeast"/>
              <w:rPr>
                <w:sz w:val="24"/>
              </w:rPr>
            </w:pPr>
          </w:p>
        </w:tc>
        <w:tc>
          <w:tcPr>
            <w:tcW w:w="570" w:type="dxa"/>
            <w:vAlign w:val="center"/>
          </w:tcPr>
          <w:p>
            <w:pPr>
              <w:spacing w:line="400" w:lineRule="atLeast"/>
              <w:rPr>
                <w:sz w:val="24"/>
              </w:rPr>
            </w:pPr>
          </w:p>
        </w:tc>
        <w:tc>
          <w:tcPr>
            <w:tcW w:w="3394" w:type="dxa"/>
            <w:vAlign w:val="center"/>
          </w:tcPr>
          <w:p>
            <w:pPr>
              <w:spacing w:line="400" w:lineRule="atLeast"/>
              <w:rPr>
                <w:sz w:val="24"/>
              </w:rPr>
            </w:pP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400"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703" w:type="dxa"/>
            <w:vAlign w:val="center"/>
          </w:tcPr>
          <w:p>
            <w:pPr>
              <w:spacing w:line="400" w:lineRule="atLeast"/>
              <w:rPr>
                <w:sz w:val="24"/>
              </w:rPr>
            </w:pPr>
          </w:p>
        </w:tc>
        <w:tc>
          <w:tcPr>
            <w:tcW w:w="1747" w:type="dxa"/>
            <w:vAlign w:val="center"/>
          </w:tcPr>
          <w:p>
            <w:pPr>
              <w:spacing w:line="400" w:lineRule="atLeast"/>
              <w:rPr>
                <w:sz w:val="24"/>
              </w:rPr>
            </w:pPr>
          </w:p>
        </w:tc>
        <w:tc>
          <w:tcPr>
            <w:tcW w:w="1732"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1"/>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3D142EEA"/>
    <w:rsid w:val="00C40F7A"/>
    <w:rsid w:val="01E80266"/>
    <w:rsid w:val="021E308C"/>
    <w:rsid w:val="023A2E4D"/>
    <w:rsid w:val="0242446A"/>
    <w:rsid w:val="029F7154"/>
    <w:rsid w:val="03355B1C"/>
    <w:rsid w:val="033C47A5"/>
    <w:rsid w:val="04267B2D"/>
    <w:rsid w:val="04C83219"/>
    <w:rsid w:val="04DF1A8A"/>
    <w:rsid w:val="04E31CD9"/>
    <w:rsid w:val="051E0804"/>
    <w:rsid w:val="067D155B"/>
    <w:rsid w:val="080B4A87"/>
    <w:rsid w:val="08B80F70"/>
    <w:rsid w:val="08FA10B6"/>
    <w:rsid w:val="09287EA3"/>
    <w:rsid w:val="094A7992"/>
    <w:rsid w:val="0AC64E25"/>
    <w:rsid w:val="0C141043"/>
    <w:rsid w:val="0C7617B9"/>
    <w:rsid w:val="0CB33F28"/>
    <w:rsid w:val="0DD8176C"/>
    <w:rsid w:val="0DFA16E3"/>
    <w:rsid w:val="0EF84DAD"/>
    <w:rsid w:val="0F3466E6"/>
    <w:rsid w:val="0F501C64"/>
    <w:rsid w:val="0F520626"/>
    <w:rsid w:val="0F64775C"/>
    <w:rsid w:val="0FF82B22"/>
    <w:rsid w:val="10556E0F"/>
    <w:rsid w:val="10573096"/>
    <w:rsid w:val="109B655F"/>
    <w:rsid w:val="11B63110"/>
    <w:rsid w:val="120D1CB3"/>
    <w:rsid w:val="124473D0"/>
    <w:rsid w:val="13961EAE"/>
    <w:rsid w:val="14975EDD"/>
    <w:rsid w:val="155913E5"/>
    <w:rsid w:val="15C947BC"/>
    <w:rsid w:val="16FC7E53"/>
    <w:rsid w:val="17094F44"/>
    <w:rsid w:val="17546308"/>
    <w:rsid w:val="18786BFF"/>
    <w:rsid w:val="18A24E51"/>
    <w:rsid w:val="190C40F5"/>
    <w:rsid w:val="1A072247"/>
    <w:rsid w:val="1A14292A"/>
    <w:rsid w:val="1A444411"/>
    <w:rsid w:val="1A514D80"/>
    <w:rsid w:val="1AA21F97"/>
    <w:rsid w:val="1AD87250"/>
    <w:rsid w:val="1AEC0D6E"/>
    <w:rsid w:val="1B5D2523"/>
    <w:rsid w:val="1BA9007F"/>
    <w:rsid w:val="1BAF7FB0"/>
    <w:rsid w:val="1C444390"/>
    <w:rsid w:val="1CB33AD0"/>
    <w:rsid w:val="1CC45BE5"/>
    <w:rsid w:val="1CC85DFE"/>
    <w:rsid w:val="1D7228E2"/>
    <w:rsid w:val="1DDC3946"/>
    <w:rsid w:val="1E7B0105"/>
    <w:rsid w:val="1E917E41"/>
    <w:rsid w:val="1FD31BBD"/>
    <w:rsid w:val="205253AE"/>
    <w:rsid w:val="20D67D8D"/>
    <w:rsid w:val="214D3820"/>
    <w:rsid w:val="21507B40"/>
    <w:rsid w:val="215869F4"/>
    <w:rsid w:val="224D407F"/>
    <w:rsid w:val="226557C5"/>
    <w:rsid w:val="228E61DB"/>
    <w:rsid w:val="23D507D0"/>
    <w:rsid w:val="23E30AF0"/>
    <w:rsid w:val="24030E99"/>
    <w:rsid w:val="255D282B"/>
    <w:rsid w:val="258B2D19"/>
    <w:rsid w:val="25F87C7B"/>
    <w:rsid w:val="260420EA"/>
    <w:rsid w:val="262E3F38"/>
    <w:rsid w:val="26925354"/>
    <w:rsid w:val="275A1718"/>
    <w:rsid w:val="292C179F"/>
    <w:rsid w:val="2936586D"/>
    <w:rsid w:val="295B52D4"/>
    <w:rsid w:val="298246CF"/>
    <w:rsid w:val="29D15596"/>
    <w:rsid w:val="2A3049B2"/>
    <w:rsid w:val="2B1C0A93"/>
    <w:rsid w:val="2B2110E8"/>
    <w:rsid w:val="2B29453B"/>
    <w:rsid w:val="2B2B57F0"/>
    <w:rsid w:val="2B304D67"/>
    <w:rsid w:val="2BF27B3B"/>
    <w:rsid w:val="2C66290D"/>
    <w:rsid w:val="2CC3566A"/>
    <w:rsid w:val="2E05278F"/>
    <w:rsid w:val="2E7E4EF0"/>
    <w:rsid w:val="2EB73A64"/>
    <w:rsid w:val="2FC17E5A"/>
    <w:rsid w:val="30257EBE"/>
    <w:rsid w:val="30881645"/>
    <w:rsid w:val="30F772B5"/>
    <w:rsid w:val="31206915"/>
    <w:rsid w:val="31CF2E90"/>
    <w:rsid w:val="320877C9"/>
    <w:rsid w:val="32236BAB"/>
    <w:rsid w:val="324C0ED0"/>
    <w:rsid w:val="33044C2E"/>
    <w:rsid w:val="33895F0F"/>
    <w:rsid w:val="33E60344"/>
    <w:rsid w:val="33E61014"/>
    <w:rsid w:val="34FF0783"/>
    <w:rsid w:val="35D94150"/>
    <w:rsid w:val="36405F1E"/>
    <w:rsid w:val="36445382"/>
    <w:rsid w:val="36527A5E"/>
    <w:rsid w:val="375F4AE5"/>
    <w:rsid w:val="376B6993"/>
    <w:rsid w:val="37B87D95"/>
    <w:rsid w:val="37CB7AC8"/>
    <w:rsid w:val="38743CBC"/>
    <w:rsid w:val="394732F9"/>
    <w:rsid w:val="394A7319"/>
    <w:rsid w:val="39B74536"/>
    <w:rsid w:val="3A8F1281"/>
    <w:rsid w:val="3A9560C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2701FA1"/>
    <w:rsid w:val="43931DE2"/>
    <w:rsid w:val="445D7CFA"/>
    <w:rsid w:val="447F5EC2"/>
    <w:rsid w:val="44CB1CE0"/>
    <w:rsid w:val="46E14839"/>
    <w:rsid w:val="472971A5"/>
    <w:rsid w:val="479A1DAC"/>
    <w:rsid w:val="49BC14C3"/>
    <w:rsid w:val="4B405A2A"/>
    <w:rsid w:val="4BD42F98"/>
    <w:rsid w:val="4BD5033F"/>
    <w:rsid w:val="4C063FD7"/>
    <w:rsid w:val="4C46001B"/>
    <w:rsid w:val="4C8106F1"/>
    <w:rsid w:val="4D746DDB"/>
    <w:rsid w:val="4DF23BA9"/>
    <w:rsid w:val="4F5D33A5"/>
    <w:rsid w:val="4F8D182E"/>
    <w:rsid w:val="50DE1214"/>
    <w:rsid w:val="511907D8"/>
    <w:rsid w:val="523A167B"/>
    <w:rsid w:val="5246052D"/>
    <w:rsid w:val="526F5A52"/>
    <w:rsid w:val="52B11109"/>
    <w:rsid w:val="52CA074A"/>
    <w:rsid w:val="52E47FA5"/>
    <w:rsid w:val="533E135F"/>
    <w:rsid w:val="537B63EF"/>
    <w:rsid w:val="539A6875"/>
    <w:rsid w:val="547941BD"/>
    <w:rsid w:val="548F07E9"/>
    <w:rsid w:val="54F14BBA"/>
    <w:rsid w:val="553E0052"/>
    <w:rsid w:val="55452810"/>
    <w:rsid w:val="55560EC1"/>
    <w:rsid w:val="56056D07"/>
    <w:rsid w:val="56156687"/>
    <w:rsid w:val="56723AD9"/>
    <w:rsid w:val="56F97D56"/>
    <w:rsid w:val="57462870"/>
    <w:rsid w:val="57564C66"/>
    <w:rsid w:val="576B481B"/>
    <w:rsid w:val="5875165E"/>
    <w:rsid w:val="58827D64"/>
    <w:rsid w:val="5916011E"/>
    <w:rsid w:val="597514F0"/>
    <w:rsid w:val="599C2FAE"/>
    <w:rsid w:val="59E31FD8"/>
    <w:rsid w:val="5A6C3B2D"/>
    <w:rsid w:val="5AE51058"/>
    <w:rsid w:val="5CD01559"/>
    <w:rsid w:val="5D931C73"/>
    <w:rsid w:val="5DD72473"/>
    <w:rsid w:val="5DE11544"/>
    <w:rsid w:val="5DE60909"/>
    <w:rsid w:val="5E9E1018"/>
    <w:rsid w:val="5ED370DF"/>
    <w:rsid w:val="5F0B0627"/>
    <w:rsid w:val="5F3179A8"/>
    <w:rsid w:val="5F385194"/>
    <w:rsid w:val="5F3F6522"/>
    <w:rsid w:val="5F441D8B"/>
    <w:rsid w:val="60407F3A"/>
    <w:rsid w:val="61C645DE"/>
    <w:rsid w:val="61FD3095"/>
    <w:rsid w:val="621517BC"/>
    <w:rsid w:val="6258003C"/>
    <w:rsid w:val="631D20F2"/>
    <w:rsid w:val="639E16FE"/>
    <w:rsid w:val="63E853DA"/>
    <w:rsid w:val="63E87188"/>
    <w:rsid w:val="63ED3F60"/>
    <w:rsid w:val="641F6922"/>
    <w:rsid w:val="648D5F82"/>
    <w:rsid w:val="64B928D3"/>
    <w:rsid w:val="65883BCF"/>
    <w:rsid w:val="65A07CC0"/>
    <w:rsid w:val="67BF2804"/>
    <w:rsid w:val="68637725"/>
    <w:rsid w:val="68FE11FC"/>
    <w:rsid w:val="69915558"/>
    <w:rsid w:val="69962F38"/>
    <w:rsid w:val="69BF78EA"/>
    <w:rsid w:val="69F27D8C"/>
    <w:rsid w:val="6AF4529D"/>
    <w:rsid w:val="6B4A24D7"/>
    <w:rsid w:val="6B853471"/>
    <w:rsid w:val="6BA11532"/>
    <w:rsid w:val="6BB03D73"/>
    <w:rsid w:val="6BB87D3E"/>
    <w:rsid w:val="6BD3071E"/>
    <w:rsid w:val="6D5E04BB"/>
    <w:rsid w:val="6D6B4ADF"/>
    <w:rsid w:val="6E7D0905"/>
    <w:rsid w:val="6F8C79AB"/>
    <w:rsid w:val="6FAA0FFB"/>
    <w:rsid w:val="6FFE4C48"/>
    <w:rsid w:val="700215D2"/>
    <w:rsid w:val="70052E70"/>
    <w:rsid w:val="705C139B"/>
    <w:rsid w:val="70ED2282"/>
    <w:rsid w:val="71C74A96"/>
    <w:rsid w:val="72261B9D"/>
    <w:rsid w:val="7278340F"/>
    <w:rsid w:val="72DA74C5"/>
    <w:rsid w:val="738B18DE"/>
    <w:rsid w:val="73A51066"/>
    <w:rsid w:val="74274964"/>
    <w:rsid w:val="751C1388"/>
    <w:rsid w:val="75767E64"/>
    <w:rsid w:val="764C01CF"/>
    <w:rsid w:val="7671300D"/>
    <w:rsid w:val="76920BCE"/>
    <w:rsid w:val="76EE0B02"/>
    <w:rsid w:val="78917997"/>
    <w:rsid w:val="78B265F9"/>
    <w:rsid w:val="79A81E5E"/>
    <w:rsid w:val="7A0C7547"/>
    <w:rsid w:val="7A3F3423"/>
    <w:rsid w:val="7A8157E9"/>
    <w:rsid w:val="7AFB1A3F"/>
    <w:rsid w:val="7BD4492C"/>
    <w:rsid w:val="7BED75DA"/>
    <w:rsid w:val="7C0E7C84"/>
    <w:rsid w:val="7C4F2043"/>
    <w:rsid w:val="7DD520D4"/>
    <w:rsid w:val="7DE841CD"/>
    <w:rsid w:val="7E9204CF"/>
    <w:rsid w:val="7EB22415"/>
    <w:rsid w:val="7F3C731C"/>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3">
    <w:name w:val="Default Paragraph Font"/>
    <w:semiHidden/>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3662</Words>
  <Characters>3880</Characters>
  <Lines>0</Lines>
  <Paragraphs>0</Paragraphs>
  <TotalTime>105</TotalTime>
  <ScaleCrop>false</ScaleCrop>
  <LinksUpToDate>false</LinksUpToDate>
  <CharactersWithSpaces>4394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lenovo</cp:lastModifiedBy>
  <cp:lastPrinted>2022-09-08T03:08:00Z</cp:lastPrinted>
  <dcterms:modified xsi:type="dcterms:W3CDTF">2022-09-09T07:25:18Z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8C6F7AD6C37C4B86918BF76D8FE837F9</vt:lpwstr>
  </property>
</Properties>
</file>